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50D" w:rsidRDefault="00B2450D" w:rsidP="00B2450D">
      <w:pPr>
        <w:pStyle w:val="Balk1"/>
        <w:spacing w:before="0" w:line="240" w:lineRule="auto"/>
        <w:ind w:firstLine="0"/>
      </w:pPr>
      <w:r>
        <w:t>EK-1:</w:t>
      </w:r>
      <w:r>
        <w:tab/>
        <w:t>İŞKUR Gençlik Programı Katılımcı Taahhütnamesi</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Katıldığınız bu program; Türkiye İş Kurum</w:t>
      </w:r>
      <w:r w:rsidR="00C7552A">
        <w:rPr>
          <w:rFonts w:ascii="Times New Roman" w:hAnsi="Times New Roman" w:cs="Times New Roman"/>
          <w:sz w:val="24"/>
          <w:szCs w:val="24"/>
        </w:rPr>
        <w:t xml:space="preserve">u Genel Müdürlüğü </w:t>
      </w:r>
      <w:r w:rsidR="00652698">
        <w:rPr>
          <w:rFonts w:ascii="Times New Roman" w:hAnsi="Times New Roman" w:cs="Times New Roman"/>
          <w:b/>
          <w:sz w:val="24"/>
          <w:szCs w:val="24"/>
        </w:rPr>
        <w:t>Konya</w:t>
      </w:r>
      <w:r w:rsidRPr="00C7552A">
        <w:rPr>
          <w:rFonts w:ascii="Times New Roman" w:hAnsi="Times New Roman" w:cs="Times New Roman"/>
          <w:b/>
          <w:sz w:val="24"/>
          <w:szCs w:val="24"/>
        </w:rPr>
        <w:t xml:space="preserve"> Çalışma ve İş Kurumu İl Müdürlüğü</w:t>
      </w:r>
      <w:r>
        <w:rPr>
          <w:rFonts w:ascii="Times New Roman" w:hAnsi="Times New Roman" w:cs="Times New Roman"/>
          <w:sz w:val="24"/>
          <w:szCs w:val="24"/>
        </w:rPr>
        <w:t xml:space="preserve"> ve yüklenici kurum/kuruluş ola</w:t>
      </w:r>
      <w:r w:rsidR="00C7552A">
        <w:rPr>
          <w:rFonts w:ascii="Times New Roman" w:hAnsi="Times New Roman" w:cs="Times New Roman"/>
          <w:sz w:val="24"/>
          <w:szCs w:val="24"/>
        </w:rPr>
        <w:t xml:space="preserve">rak adlandırılan </w:t>
      </w:r>
      <w:r w:rsidR="00652698">
        <w:rPr>
          <w:rFonts w:ascii="Times New Roman" w:hAnsi="Times New Roman" w:cs="Times New Roman"/>
          <w:b/>
          <w:sz w:val="24"/>
          <w:szCs w:val="24"/>
        </w:rPr>
        <w:t xml:space="preserve">Selçuk </w:t>
      </w:r>
      <w:r w:rsidR="00C7552A" w:rsidRPr="00C7552A">
        <w:rPr>
          <w:rFonts w:ascii="Times New Roman" w:hAnsi="Times New Roman" w:cs="Times New Roman"/>
          <w:b/>
          <w:sz w:val="24"/>
          <w:szCs w:val="24"/>
        </w:rPr>
        <w:t>Üniversitesi Rektörlüğü</w:t>
      </w:r>
      <w:r w:rsidR="00C7552A">
        <w:rPr>
          <w:rFonts w:ascii="Times New Roman" w:hAnsi="Times New Roman" w:cs="Times New Roman"/>
          <w:sz w:val="24"/>
          <w:szCs w:val="24"/>
        </w:rPr>
        <w:t xml:space="preserve"> </w:t>
      </w:r>
      <w:r>
        <w:rPr>
          <w:rFonts w:ascii="Times New Roman" w:hAnsi="Times New Roman" w:cs="Times New Roman"/>
          <w:sz w:val="24"/>
          <w:szCs w:val="24"/>
        </w:rPr>
        <w:t>iş birliği ile düzenlenmektedir. Programa katılabilmeniz ve programın başarıyla tamamlanıp amacına ulaşabilmesi için, aşağıdaki hususların tarafınızdan bilinmesi, kabul edilmesi ve bu taahhütnamenin imzalanması gerekmektedir.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İŞKUR Gençlik Programı;</w:t>
      </w:r>
      <w:r>
        <w:t xml:space="preserve"> </w:t>
      </w:r>
      <w:r w:rsidRPr="004E1F0C">
        <w:rPr>
          <w:rFonts w:ascii="Times New Roman" w:hAnsi="Times New Roman" w:cs="Times New Roman"/>
        </w:rPr>
        <w:t>Üniversite</w:t>
      </w:r>
      <w:r>
        <w:t xml:space="preserve"> </w:t>
      </w:r>
      <w:r>
        <w:rPr>
          <w:rFonts w:ascii="Times New Roman" w:hAnsi="Times New Roman" w:cs="Times New Roman"/>
        </w:rPr>
        <w:t>ö</w:t>
      </w:r>
      <w:r>
        <w:rPr>
          <w:rFonts w:ascii="Times New Roman" w:hAnsi="Times New Roman" w:cs="Times New Roman"/>
          <w:sz w:val="24"/>
          <w:szCs w:val="24"/>
        </w:rPr>
        <w:t>ğrencilerinin istihdam edilebilirliğini artıracak bilgi, beceri, çalışma alışkanlığı ve disiplinini kazandırmak üzere Türkiye İş Kurumu tarafından</w:t>
      </w:r>
      <w:r w:rsidRPr="00251838">
        <w:t xml:space="preserve"> </w:t>
      </w:r>
      <w:sdt>
        <w:sdtPr>
          <w:tag w:val="goog_rdk_2"/>
          <w:id w:val="52906053"/>
          <w:showingPlcHdr/>
        </w:sdtPr>
        <w:sdtEndPr/>
        <w:sdtContent>
          <w:r>
            <w:t xml:space="preserve">     </w:t>
          </w:r>
        </w:sdtContent>
      </w:sdt>
      <w:r>
        <w:rPr>
          <w:rFonts w:ascii="Times New Roman" w:eastAsia="Times New Roman" w:hAnsi="Times New Roman" w:cs="Times New Roman"/>
          <w:sz w:val="24"/>
          <w:szCs w:val="24"/>
        </w:rPr>
        <w:t>10.12.2003 tarihli ve 25326 sayılı Resmi Gazete’de yayımlanan 5018 sayılı Kamu Mali Yönetimi ve Kontrol Kanununun ekli listesinde</w:t>
      </w:r>
      <w:r>
        <w:rPr>
          <w:b/>
        </w:rPr>
        <w:t xml:space="preserve"> </w:t>
      </w:r>
      <w:r>
        <w:rPr>
          <w:rFonts w:ascii="Times New Roman" w:eastAsia="Times New Roman" w:hAnsi="Times New Roman" w:cs="Times New Roman"/>
          <w:sz w:val="24"/>
          <w:szCs w:val="24"/>
        </w:rPr>
        <w:t>yer alan</w:t>
      </w:r>
      <w:r>
        <w:rPr>
          <w:rFonts w:ascii="Times New Roman" w:hAnsi="Times New Roman" w:cs="Times New Roman"/>
          <w:sz w:val="24"/>
          <w:szCs w:val="24"/>
        </w:rPr>
        <w:t xml:space="preserve"> devlet üniversiteleri ile iş birliği yapılarak düzenlenen ve işgücü uyum programı uygulaması olan bir aktif işgücü programıdır.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Türkiye İş Kurumu, 5510 sayılı Kanunun 5 inci maddesinin birinci fıkrasının (e) bendi kapsamında işyeri ve işveren sayılmaz.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tarihinde, programa başlama tarihinde ve program süresince taşınması gerekmektedir. Ancak İşgücü Uyum Programının Yürütülmesine İlişkin Usul ve Esaslar Hakkında Yönetmeliğin 7 nci maddesinin birinci fıkrasının (e) bendinde yer alan şartlardan uzun vadeli sigortalı olmamaya yönelik şartın programa başvuru ve başlama tarihinde, (g) bendinde belirtilen hane gelir şartının ise programa başlama tarihinde sağlanması yeterlidir.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a) Türkiye Cumhuriyeti vatandaşı olmak: Programa başvurduğu tarihte ve program süresince Türkiye Cumhuriyeti Devletine vatandaşlık bağıyla bağlı olmayı ifade eder. 25/9/1981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Kuruma kayıtlı olmak: Programa başvurduğu tarihte kişinin Kuruma kayıtlı olmasını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18 yaşını tamamlamış olmak: Programa başvurduğu tarihte kişinin 18 yaşını tamamlayarak 19 yaşından gün almış olmasını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ç) Yaşlılık veya malullük aylığı almamak: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kendi sigortalılıkları nedeniyle sosyal güvenlik kanunları çerçevesinde yaşlılık, malullük veya vazife malullüğü aylığı bağlanmamış olmasını ifade eder. Ancak 5510 sayılı Kanunun 19 uncu maddesinin birinci fıkrası kapsamında sürekli iş göremezlik ödeneği alanlar ile ölüm aylığı alanlar programa başvuru yapabilir ve katılımcı olabilir.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d) Program talep tarihinden önceki bir yıldan programın fiilen başlayacağı tarihe kadar yüklenicinin veya bağlı, ilgili, ilişkili ve yan kuruluşlarının çalışanı olmamak; Talep Formunun doldurulduğu tarihten önceki bir yıldan programın fiilen başlayacağı tarihe kadarki süre içerisinde yüklenicinin veya bağlı, ilgili, ilişkili ve yan kuruluşlarının çalışanı olmamayı ifade eder.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e) Başvuru tarihinden önceki son bir aylık sürede 5510 sayılı Kanunun 4 üncü maddesi kapsamında sigortalı olarak bildirilmemiş olmak veya sigortalı sayılmamak: </w:t>
      </w:r>
      <w:r>
        <w:rPr>
          <w:rFonts w:ascii="Times New Roman" w:hAnsi="Times New Roman" w:cs="Times New Roman"/>
          <w:color w:val="000000"/>
          <w:sz w:val="24"/>
          <w:szCs w:val="24"/>
        </w:rPr>
        <w:t>Kişinin SGK sistemi üzerinden yapılacak</w:t>
      </w:r>
      <w:r>
        <w:rPr>
          <w:rFonts w:ascii="Times New Roman" w:hAnsi="Times New Roman" w:cs="Times New Roman"/>
          <w:sz w:val="24"/>
          <w:szCs w:val="24"/>
        </w:rPr>
        <w:t xml:space="preserve"> sorgulamasında veya belge ile yapılacak kontrollerde başvuru tarihinden önceki son bir aylık sürede sigortalı olmamasını ifade eder. Başvuranın programa </w:t>
      </w:r>
      <w:r>
        <w:rPr>
          <w:rFonts w:ascii="Times New Roman" w:hAnsi="Times New Roman" w:cs="Times New Roman"/>
          <w:sz w:val="24"/>
          <w:szCs w:val="24"/>
        </w:rPr>
        <w:lastRenderedPageBreak/>
        <w:t xml:space="preserve">katılımcı olarak seçilmesi durumunda program başlangıç tarihinde de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f) Başvuru tarihi itibarıyla 5510 sayılı Kanunun 5 inci maddesi kapsamında sigortalı olarak bildirilmemiş olmak veya sigortalı sayılmamak: Kişinin yalnızca başvuru yaptığı tarihte 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 Yedek liste dışından programa eklenecek kişiler için bu şartın kişinin programa başlama tarihinde ve programa devam süresince sağlaması gerekmektedir.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g) Hane gelir şartını sağlamak: </w:t>
      </w:r>
      <w:r w:rsidRPr="00135526">
        <w:rPr>
          <w:rFonts w:ascii="Times New Roman" w:hAnsi="Times New Roman" w:cs="Times New Roman"/>
          <w:sz w:val="24"/>
          <w:szCs w:val="24"/>
        </w:rPr>
        <w:t xml:space="preserve">Başvuru tarihindeki AKS’ye göre aynı adreste ikamet edenlerin, programa başlangıç tarihi dikkate alınarak ulaşılabilen en yakın döneme ait gelir getirici bir işte çalışma sonucu elde ettikleri aylık toplam kazançlarının asgari ücret tespit komisyonu tarafından belirlenen bir aylık asgari ücretin net tutarının üç (3) katını aşması halinde söz konusu adreste ikamet eden öğrenciler programa katılamaz.  Bu şart Genelge’nin 10 uncu maddesinin ikinci fıkrası kapsamında programa eklenecek öğrenciler için de aranır. </w:t>
      </w:r>
      <w:r>
        <w:rPr>
          <w:rFonts w:ascii="Times New Roman" w:hAnsi="Times New Roman" w:cs="Times New Roman"/>
          <w:sz w:val="24"/>
          <w:szCs w:val="24"/>
        </w:rPr>
        <w:t>Yerleşim yeri adresi yurtlar ve sığınma evleri ve benzeri toplu yaşam alanları olanlar ile 8/03/2012 tarihli ve 6284 sayılı Ailenin Korunması ve Kadına Karşı Şiddetin Önlenmesine Dair Kanun kapsamında kimlik bilgileri gizlenenler için hane gelir şartı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ğ) Kurum tarafından sunulan aktif işgücü veya işsizlik sigortası programlarının yararlanıcısı olmamak: Kurum tarafından sunulan aktif veya işsizlik sigortası programlarından 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Hane gelir kontrolü, program başlangıç tarihi itibarıyla ulaşılabilen en yakın dönemdeki belgelendirilebilen gelirler üzerinden kişinin başvuru tarihindeki hanesinde yer alanlar için program başlangıcında bir defa yapılır. Ayrıca yedekten veya yedek listenin bitmesi durumunda yedek liste dışından yapılan eklemelerde kişinin programa eklendiği tarih itibarıyla bir defa yapılır ve bu kontrol, kişinin programa eklenme tarihindeki asgari ücret düzeyi esas alınarak yapılır.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Terör örgütlerine veya Devletin millî güvenliğine karşı faaliyette bulunduğuna karar verilen yapı, oluşum veya gruplara üyeliği, mensubiyeti veya iltisakı yahut bunlarla irtibatı olan kişiler programa katılamaz. Programa katılıp bu durumu sonradan tespit edilenlerin programdan çıkışı verilir.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Yönetmelik, İŞKUR Gençlik Programının Yürütülmesine İlişkin Usul ve Esaslar Hakkında Genelge</w:t>
      </w:r>
      <w:r w:rsidDel="008C4B09">
        <w:rPr>
          <w:rFonts w:ascii="Times New Roman" w:hAnsi="Times New Roman" w:cs="Times New Roman"/>
          <w:sz w:val="24"/>
          <w:szCs w:val="24"/>
        </w:rPr>
        <w:t xml:space="preserve"> </w:t>
      </w:r>
      <w:r>
        <w:rPr>
          <w:rFonts w:ascii="Times New Roman" w:hAnsi="Times New Roman" w:cs="Times New Roman"/>
          <w:sz w:val="24"/>
          <w:szCs w:val="24"/>
        </w:rPr>
        <w:t>ve İşgücü Uyum Programının Yürütülmesine İlişkin Usul ve Esaslar Hakkında Genelge ile belirlenen uyulmakla yükümlü olunan hususları taşımadığı/ihlal ettiği belirlenen katılımcıların tespit tarihinden itibaren program ile ilişiği kesilerek, Yönetmeliğin 17 nci maddesinin dördüncü fıkrasına göre haklarında işlem yapılır. Yönetmeliğin 7 nci maddesinde ve Genelgelerin ilgili maddelerinde yer alan başvuru ve katılım şartları ve eklerinde belirlenen diğer tüm şartlara ilişkin bilgi ve belge kontrolünden yük</w:t>
      </w:r>
      <w:bookmarkStart w:id="0" w:name="_GoBack"/>
      <w:bookmarkEnd w:id="0"/>
      <w:r>
        <w:rPr>
          <w:rFonts w:ascii="Times New Roman" w:hAnsi="Times New Roman" w:cs="Times New Roman"/>
          <w:sz w:val="24"/>
          <w:szCs w:val="24"/>
        </w:rPr>
        <w:t xml:space="preserve">lenici sorumludur. Yönetmeliğin 7 nci maddesinde yer alan katılım şartları ve ilgili mevzuatta belirlenen diğer tüm şartlara ilişkin bilgi ve belge kontrolünden yüklenici sorumludur. Yüklenici tarafından söz konusu bilgi ve belge kontrol yükümlülüğünün yerine getirilmesi amacıyla katılımcılardan katılım şartlarına yönelik belge talep edilebilir.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7</w:t>
      </w:r>
      <w:r>
        <w:rPr>
          <w:rFonts w:ascii="Times New Roman" w:hAnsi="Times New Roman" w:cs="Times New Roman"/>
          <w:sz w:val="24"/>
          <w:szCs w:val="24"/>
        </w:rPr>
        <w:t xml:space="preserve">. Bir katılımcı, Yönetmelik kapsamında düzenlenen programlardan toplamda en fazla 140 fiili gün yararlanabilir.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 xml:space="preserve"> Mazeretsiz olarak programdan ayrılanlar,  kendi kusuru nedeniyle ilişiği kesilenler veya yararlandığı program bittikten sonra Kurum tarafından niteliklerine uygun bulunan en az iki iş teklifini mazeretsiz olarak kabul etmeyenler son yararlanma tarihi üzerinden on iki ay geçmedikçe Yönetmelik kapsamında düzenlenen programlardan yararlanamaz.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Bir programdan mazeretsiz haller dışında ayrılan kişiler katılım şartlarını sağlamak kaydıyla yeni bir programa başvuru yapabilir veya katılımcı olarak eklenebilir. Bu kişilere yönelik olarak bir bekleme süresi aranmaz.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Devam ettiği bir programdan mazeretli ya da mazeretsiz ilişiği kesilen katılımcı aynı programa tekrar katılamaz.</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11. </w:t>
      </w:r>
      <w:r>
        <w:rPr>
          <w:rFonts w:ascii="Times New Roman" w:hAnsi="Times New Roman" w:cs="Times New Roman"/>
          <w:sz w:val="24"/>
          <w:szCs w:val="24"/>
        </w:rPr>
        <w:t xml:space="preserve">Sadece aşağıdaki durumlar programdan ayrılma için mazeret sayılacak, bunlar dışındaki ayrılma halleri ya da devamsızlık vb. gibi katılımcının kendi kusuru nedeniyle ilişiğinin kesilmesi halleri mazeret olarak kabul edilmeyecektir.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 xml:space="preserve">a) Katılımcının bir işe girdiği gerekçesine dayanarak programdan ayrılmak üzere yazılı talepte bulunması ve bunu belgelendirmesi halinde,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Sağlık raporu ile belgelenen ve Yönetmelik ile belirlenen izin süresini aşan hastalık hali ile birinci derece yakınlarına ve eşine refakat etmesi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Yönetmelik ile belirlenen izin süresini aşacak şekilde programa katılımında sakınca görüldüğünün sağlık raporu ile belgelendirilmesi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ç) Programa katılmasının ya da devam etmesinin bedenen veya ruhen uygun olmadığının sağlık raporu ile belgelendirilmesi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d) Yetkili makamlarca verilen belgelerle ispat edilen Yönetmelik ile belirlenen izin süresini aşan gözaltı, tutukluluk ve hükümlülük hallerinde,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e) Katılımcı olarak belirlendiği bir programda, kişinin Katılımcı Taahhütnamesini imzalamaması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f) Yüklenici kurumun bilgisi dahilinde yapılan devamsızlıkların Yönetmelik ile belirlenen izin süresini aşması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g) Yetkili makamlarca verilen belgelerle ispat edilen iller arası ikametgâh değişikliği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ğ) 25/06/2019 tarihli ve 7179 sayılı Askeralma Kanunu kapsamında programdan zorunlu askerlik hizmetini gerçekleştirmek için sevk tarihi itibarıyla ayrılması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h) Yetkili makamlarca verilen belgelerle ispat edilen ve Yönetmelik ile belirlenen izin süresini aşacak şekilde katılımcının programa katılımını engelleyen hallerde,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ı) Katılımcının niteliklerinin programa uygun olmadığının yüklenici veya il müdürlüğü tarafından tespit edilmesi halinde.</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 xml:space="preserve">12. </w:t>
      </w:r>
      <w:r>
        <w:rPr>
          <w:rFonts w:ascii="Times New Roman" w:hAnsi="Times New Roman" w:cs="Times New Roman"/>
          <w:sz w:val="24"/>
          <w:szCs w:val="24"/>
        </w:rPr>
        <w:t>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kriterleri taşıması gereklidir: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a) Kişinin mesleğine, eğitim durumuna, yaşına, cinsiyetine, fizik ve sağlık durumuna uygunluk,</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b) Çalışma koşulları itibarıyla, iş hukukunda belirlenmiş olan hükümlere uygunluk (en az asgari ücret verilmesi, günlük ve/veya haftalık çalışma süresinin aşılmaması, fazla çalışma ücreti, yıllık ücretli izin vb.),</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c) Kişinin ikamet ettiği yerin belediye mücavir alanı sınırlarında bir iş olması,</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ç) Teklif edilen işin yapılacağı işyerinden, kişinin 22/5/2003 tarihli ve 4857 sayılı İş Kanununun 24/II maddesinde belirtildiği gibi haklı sebeple ayrılmamış olması.</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Katılımcıların programa devamı zorunludur. Katılımcılar yükleniciye bilgi vermek ve onay almak kaydıyla; katılım günü olarak belirlenen günler için program süresinin 6 aya kadar 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Sağlık sorunları, evlenme, doğum ve birinci derece yakınlarının vefatı ve benzeri durumlar da izin süresi kapsamında değerlendirilir. Bu kapsamda kullanılacak izinlerde mazeret durumunun belgelendirilmesi şarttır. Ancak kamu düzenini ve programın sürdürülebilirliğini etkileyecek salgın, olağanüstü hal, seferberlik halleri ve benzeri durumlar nedeniyle yaşanacak devamsızlıkların izin süresi kapsamında değerlendirilip değerlendirilemeyeceğine Genel Müdürlük karar verir.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5510 sayılı Kanuna göre iş kazası ve meslek hastalığı kapsamına giren sağlık sorunları hariç, herhangi bir nedenle Yönetmelik ile belirlenen izin sürelerinin aşılması halinde, yüklenici tarafından katılımcının ilişiği kesilerek İl Müdürlüğüne bildirilir.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Katılımcıların yüklenicinin bilgi ve onayı olmadan ya da belgeye dayalı mücbir nedenleri olmadan bir gün bile devamsızlık yapmaları durumunda programdan ilişikleri kesilerek il müdürlüğüne bildirilir.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17</w:t>
      </w:r>
      <w:r>
        <w:rPr>
          <w:rFonts w:ascii="Times New Roman" w:hAnsi="Times New Roman" w:cs="Times New Roman"/>
          <w:sz w:val="24"/>
          <w:szCs w:val="24"/>
        </w:rPr>
        <w:t xml:space="preserve">. Programa katılmaya hak kazanan katılımcının programa başladığı ilk fiili gün katılım sağlamadan ayrılması halinde, herhangi bir ödeme yapılmaz. </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18.</w:t>
      </w:r>
      <w:r>
        <w:rPr>
          <w:rFonts w:ascii="Times New Roman" w:hAnsi="Times New Roman" w:cs="Times New Roman"/>
          <w:sz w:val="24"/>
          <w:szCs w:val="24"/>
        </w:rPr>
        <w:t xml:space="preserve">  Her katılımcı devam ettiği günler için Devam Kontrol Çizelgesine imza atmakla yükümlüdür.</w:t>
      </w:r>
    </w:p>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b/>
          <w:sz w:val="24"/>
          <w:szCs w:val="24"/>
        </w:rPr>
        <w:t>19.</w:t>
      </w:r>
      <w:r>
        <w:rPr>
          <w:rFonts w:ascii="Times New Roman" w:hAnsi="Times New Roman" w:cs="Times New Roman"/>
          <w:sz w:val="24"/>
          <w:szCs w:val="24"/>
        </w:rPr>
        <w:t xml:space="preserve"> Kurum tarafından sunulan hizmetlerin geliştirilmesinde katılımcıların da görüşlerinin alınması amacıyla, Kurum’dan alınan hizmetlerle ilgili her türlü şikayet, eleştiri ve önerilerin Kurum’a iletilmesi önem arz etmektedir. Ayrıca Kurum personeli ihtiyaç hâlinde katılımcılarla temas kurarak görüşlerini alabilecektir. Bu nedenle Kurum kayıtlarındaki iletişim bilgilerinin katılımcılar tarafından güncel tutulması gerekmektedir.</w:t>
      </w:r>
    </w:p>
    <w:p w:rsidR="00B2450D" w:rsidRDefault="00B2450D" w:rsidP="00B2450D">
      <w:pPr>
        <w:jc w:val="both"/>
        <w:rPr>
          <w:rFonts w:ascii="Times New Roman" w:hAnsi="Times New Roman" w:cs="Times New Roman"/>
          <w:sz w:val="24"/>
          <w:szCs w:val="24"/>
        </w:rPr>
      </w:pPr>
      <w:r>
        <w:rPr>
          <w:rFonts w:ascii="Times New Roman" w:hAnsi="Times New Roman" w:cs="Times New Roman"/>
          <w:sz w:val="24"/>
          <w:szCs w:val="24"/>
        </w:rPr>
        <w:t>Yukarıda yer alan hususları ve yürürlükteki mevzuatta yer alan diğer hükümleri okuduğumu ve anladığımı, katılım koşullarını taşıdığımı, programın devamı sırasında belirlenen tüm kurallara uyacağımı, aksi yönde bir tespit olması durumunda da hakkımdaki yaptırımları kabul ettiğimi beyan ederim.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729"/>
        <w:gridCol w:w="1654"/>
        <w:gridCol w:w="2112"/>
      </w:tblGrid>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hideMark/>
          </w:tcPr>
          <w:p w:rsidR="00B2450D" w:rsidRDefault="00B2450D" w:rsidP="003912D1">
            <w:pPr>
              <w:jc w:val="both"/>
              <w:rPr>
                <w:rFonts w:ascii="Times New Roman" w:hAnsi="Times New Roman" w:cs="Times New Roman"/>
                <w:b/>
                <w:sz w:val="24"/>
                <w:szCs w:val="24"/>
              </w:rPr>
            </w:pPr>
            <w:r>
              <w:rPr>
                <w:rFonts w:ascii="Times New Roman" w:hAnsi="Times New Roman" w:cs="Times New Roman"/>
                <w:b/>
                <w:sz w:val="24"/>
                <w:szCs w:val="24"/>
              </w:rPr>
              <w:t>Sıra</w:t>
            </w:r>
          </w:p>
        </w:tc>
        <w:tc>
          <w:tcPr>
            <w:tcW w:w="4729" w:type="dxa"/>
            <w:tcBorders>
              <w:top w:val="single" w:sz="4" w:space="0" w:color="auto"/>
              <w:left w:val="single" w:sz="4" w:space="0" w:color="auto"/>
              <w:bottom w:val="single" w:sz="4" w:space="0" w:color="auto"/>
              <w:right w:val="single" w:sz="4" w:space="0" w:color="auto"/>
            </w:tcBorders>
            <w:hideMark/>
          </w:tcPr>
          <w:p w:rsidR="00B2450D" w:rsidRDefault="00B2450D" w:rsidP="003912D1">
            <w:pPr>
              <w:jc w:val="both"/>
              <w:rPr>
                <w:rFonts w:ascii="Times New Roman" w:hAnsi="Times New Roman" w:cs="Times New Roman"/>
                <w:b/>
                <w:sz w:val="24"/>
                <w:szCs w:val="24"/>
              </w:rPr>
            </w:pPr>
            <w:r>
              <w:rPr>
                <w:rFonts w:ascii="Times New Roman" w:hAnsi="Times New Roman" w:cs="Times New Roman"/>
                <w:b/>
                <w:sz w:val="24"/>
                <w:szCs w:val="24"/>
              </w:rPr>
              <w:t>Katılımcının Adı-Soyadı</w:t>
            </w:r>
          </w:p>
        </w:tc>
        <w:tc>
          <w:tcPr>
            <w:tcW w:w="1654" w:type="dxa"/>
            <w:tcBorders>
              <w:top w:val="single" w:sz="4" w:space="0" w:color="auto"/>
              <w:left w:val="single" w:sz="4" w:space="0" w:color="auto"/>
              <w:bottom w:val="single" w:sz="4" w:space="0" w:color="auto"/>
              <w:right w:val="single" w:sz="4" w:space="0" w:color="auto"/>
            </w:tcBorders>
            <w:hideMark/>
          </w:tcPr>
          <w:p w:rsidR="00B2450D" w:rsidRDefault="00B2450D" w:rsidP="003912D1">
            <w:pPr>
              <w:jc w:val="both"/>
              <w:rPr>
                <w:rFonts w:ascii="Times New Roman" w:hAnsi="Times New Roman" w:cs="Times New Roman"/>
                <w:b/>
                <w:sz w:val="24"/>
                <w:szCs w:val="24"/>
              </w:rPr>
            </w:pPr>
            <w:r>
              <w:rPr>
                <w:rFonts w:ascii="Times New Roman" w:hAnsi="Times New Roman" w:cs="Times New Roman"/>
                <w:b/>
                <w:sz w:val="24"/>
                <w:szCs w:val="24"/>
              </w:rPr>
              <w:t>Tarih</w:t>
            </w:r>
          </w:p>
        </w:tc>
        <w:tc>
          <w:tcPr>
            <w:tcW w:w="2112" w:type="dxa"/>
            <w:tcBorders>
              <w:top w:val="single" w:sz="4" w:space="0" w:color="auto"/>
              <w:left w:val="single" w:sz="4" w:space="0" w:color="auto"/>
              <w:bottom w:val="single" w:sz="4" w:space="0" w:color="auto"/>
              <w:right w:val="single" w:sz="4" w:space="0" w:color="auto"/>
            </w:tcBorders>
            <w:hideMark/>
          </w:tcPr>
          <w:p w:rsidR="00B2450D" w:rsidRDefault="00B2450D" w:rsidP="003912D1">
            <w:pPr>
              <w:jc w:val="both"/>
              <w:rPr>
                <w:rFonts w:ascii="Times New Roman" w:hAnsi="Times New Roman" w:cs="Times New Roman"/>
                <w:b/>
                <w:sz w:val="24"/>
                <w:szCs w:val="24"/>
              </w:rPr>
            </w:pPr>
            <w:r>
              <w:rPr>
                <w:rFonts w:ascii="Times New Roman" w:hAnsi="Times New Roman" w:cs="Times New Roman"/>
                <w:b/>
                <w:sz w:val="24"/>
                <w:szCs w:val="24"/>
              </w:rPr>
              <w:t xml:space="preserve"> İmza</w:t>
            </w:r>
          </w:p>
        </w:tc>
      </w:tr>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4729"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sz w:val="24"/>
                <w:szCs w:val="24"/>
              </w:rPr>
            </w:pPr>
            <w:r>
              <w:rPr>
                <w:rFonts w:ascii="Times New Roman" w:hAnsi="Times New Roman" w:cs="Times New Roman"/>
                <w:sz w:val="24"/>
                <w:szCs w:val="24"/>
              </w:rPr>
              <w:t>….../.…./20…..</w:t>
            </w:r>
          </w:p>
        </w:tc>
        <w:tc>
          <w:tcPr>
            <w:tcW w:w="2112"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r>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4729"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r>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4729"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r>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4729"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r>
      <w:tr w:rsidR="00B2450D" w:rsidTr="003912D1">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rsidR="00B2450D" w:rsidRDefault="00B2450D" w:rsidP="003912D1">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4729"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1654"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c>
          <w:tcPr>
            <w:tcW w:w="2112" w:type="dxa"/>
            <w:tcBorders>
              <w:top w:val="single" w:sz="4" w:space="0" w:color="auto"/>
              <w:left w:val="single" w:sz="4" w:space="0" w:color="auto"/>
              <w:bottom w:val="single" w:sz="4" w:space="0" w:color="auto"/>
              <w:right w:val="single" w:sz="4" w:space="0" w:color="auto"/>
            </w:tcBorders>
            <w:vAlign w:val="center"/>
          </w:tcPr>
          <w:p w:rsidR="00B2450D" w:rsidRDefault="00B2450D" w:rsidP="003912D1">
            <w:pPr>
              <w:jc w:val="both"/>
              <w:rPr>
                <w:rFonts w:ascii="Times New Roman" w:hAnsi="Times New Roman" w:cs="Times New Roman"/>
                <w:sz w:val="24"/>
                <w:szCs w:val="24"/>
              </w:rPr>
            </w:pPr>
          </w:p>
        </w:tc>
      </w:tr>
    </w:tbl>
    <w:p w:rsidR="00B2450D" w:rsidRDefault="00B2450D" w:rsidP="00B2450D">
      <w:pPr>
        <w:spacing w:after="0"/>
        <w:jc w:val="both"/>
        <w:rPr>
          <w:rFonts w:ascii="Times New Roman" w:hAnsi="Times New Roman" w:cs="Times New Roman"/>
          <w:sz w:val="24"/>
          <w:szCs w:val="24"/>
        </w:rPr>
      </w:pPr>
      <w:r>
        <w:rPr>
          <w:rFonts w:ascii="Times New Roman" w:hAnsi="Times New Roman" w:cs="Times New Roman"/>
          <w:sz w:val="24"/>
          <w:szCs w:val="24"/>
        </w:rPr>
        <w:tab/>
      </w:r>
    </w:p>
    <w:p w:rsidR="00FB7655" w:rsidRPr="00B2450D" w:rsidRDefault="00B2450D" w:rsidP="00B2450D">
      <w:pPr>
        <w:jc w:val="both"/>
        <w:rPr>
          <w:rFonts w:ascii="Times New Roman" w:hAnsi="Times New Roman" w:cs="Times New Roman"/>
          <w:sz w:val="24"/>
          <w:szCs w:val="24"/>
        </w:rPr>
      </w:pPr>
      <w:r>
        <w:rPr>
          <w:rFonts w:ascii="Times New Roman" w:hAnsi="Times New Roman" w:cs="Times New Roman"/>
          <w:sz w:val="24"/>
          <w:szCs w:val="24"/>
        </w:rPr>
        <w:t>* İhtiyaca göre listedeki satırlar artırılabilir.</w:t>
      </w:r>
      <w:r>
        <w:rPr>
          <w:rFonts w:ascii="Times New Roman" w:hAnsi="Times New Roman" w:cs="Times New Roman"/>
          <w:sz w:val="24"/>
          <w:szCs w:val="24"/>
        </w:rPr>
        <w:tab/>
        <w:t xml:space="preserve"> </w:t>
      </w:r>
    </w:p>
    <w:sectPr w:rsidR="00FB7655" w:rsidRPr="00B245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0D"/>
    <w:rsid w:val="00652698"/>
    <w:rsid w:val="00910C87"/>
    <w:rsid w:val="00B2450D"/>
    <w:rsid w:val="00C7552A"/>
    <w:rsid w:val="00FB76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9D1E4-5F07-427E-A313-0DC40418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0D"/>
  </w:style>
  <w:style w:type="paragraph" w:styleId="Balk1">
    <w:name w:val="heading 1"/>
    <w:basedOn w:val="Normal"/>
    <w:next w:val="Normal"/>
    <w:link w:val="Balk1Char"/>
    <w:uiPriority w:val="9"/>
    <w:qFormat/>
    <w:rsid w:val="00B2450D"/>
    <w:pPr>
      <w:keepNext/>
      <w:keepLines/>
      <w:spacing w:before="240" w:after="0" w:line="276" w:lineRule="auto"/>
      <w:ind w:firstLine="708"/>
      <w:jc w:val="both"/>
      <w:outlineLvl w:val="0"/>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450D"/>
    <w:rPr>
      <w:rFonts w:ascii="Times New Roman" w:eastAsia="Times New Roman" w:hAnsi="Times New Roman" w:cs="Times New Roman"/>
      <w:b/>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2114</Words>
  <Characters>12051</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İŞKUR</Company>
  <LinksUpToDate>false</LinksUpToDate>
  <CharactersWithSpaces>14137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UZUNER</dc:creator>
  <cp:keywords/>
  <dc:description/>
  <cp:lastModifiedBy>Microsoft hesabı</cp:lastModifiedBy>
  <cp:revision>4</cp:revision>
  <dcterms:created xsi:type="dcterms:W3CDTF">2025-02-19T07:46:00Z</dcterms:created>
  <dcterms:modified xsi:type="dcterms:W3CDTF">2025-02-19T08:27:00Z</dcterms:modified>
</cp:coreProperties>
</file>